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367D" w:rsidRDefault="0003367D" w:rsidP="00220E58">
      <w:pPr>
        <w:shd w:val="clear" w:color="auto" w:fill="FFFFFF"/>
        <w:spacing w:after="0" w:line="240" w:lineRule="auto"/>
        <w:jc w:val="center"/>
        <w:outlineLvl w:val="1"/>
      </w:pPr>
    </w:p>
    <w:p w:rsidR="0003367D" w:rsidRDefault="0003367D" w:rsidP="00220E58">
      <w:pPr>
        <w:shd w:val="clear" w:color="auto" w:fill="FFFFFF"/>
        <w:spacing w:after="0" w:line="240" w:lineRule="auto"/>
        <w:jc w:val="center"/>
        <w:outlineLvl w:val="1"/>
      </w:pPr>
    </w:p>
    <w:p w:rsidR="00A3202F" w:rsidRDefault="004F4DDB" w:rsidP="00220E58">
      <w:pPr>
        <w:shd w:val="clear" w:color="auto" w:fill="FFFFFF"/>
        <w:spacing w:after="0" w:line="240" w:lineRule="auto"/>
        <w:jc w:val="center"/>
        <w:outlineLvl w:val="1"/>
      </w:pPr>
      <w:hyperlink r:id="rId6" w:tgtFrame="_self" w:history="1">
        <w:r w:rsidR="00A3202F" w:rsidRPr="00A3202F">
          <w:rPr>
            <w:rFonts w:ascii="Times New Roman" w:eastAsia="Times New Roman" w:hAnsi="Times New Roman" w:cs="Times New Roman"/>
            <w:b/>
            <w:color w:val="1F497D" w:themeColor="text2"/>
            <w:sz w:val="96"/>
            <w:szCs w:val="96"/>
            <w:lang w:eastAsia="ru-RU"/>
          </w:rPr>
          <w:t>"Медный всадник"... история создания и легенды</w:t>
        </w:r>
      </w:hyperlink>
    </w:p>
    <w:p w:rsidR="0003367D" w:rsidRDefault="0003367D" w:rsidP="00220E58">
      <w:pPr>
        <w:shd w:val="clear" w:color="auto" w:fill="FFFFFF"/>
        <w:spacing w:after="0" w:line="240" w:lineRule="auto"/>
        <w:jc w:val="center"/>
        <w:outlineLvl w:val="1"/>
      </w:pPr>
    </w:p>
    <w:p w:rsidR="003814A6" w:rsidRPr="0003367D" w:rsidRDefault="003814A6" w:rsidP="00A3202F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1F497D" w:themeColor="text2"/>
          <w:sz w:val="24"/>
          <w:szCs w:val="24"/>
          <w:lang w:eastAsia="ru-RU"/>
        </w:rPr>
      </w:pPr>
    </w:p>
    <w:p w:rsidR="00A3202F" w:rsidRDefault="003814A6" w:rsidP="00A3202F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1F497D" w:themeColor="text2"/>
          <w:sz w:val="96"/>
          <w:szCs w:val="96"/>
          <w:lang w:eastAsia="ru-RU"/>
        </w:rPr>
      </w:pPr>
      <w:r w:rsidRPr="003814A6">
        <w:rPr>
          <w:rFonts w:ascii="Times New Roman" w:eastAsia="Times New Roman" w:hAnsi="Times New Roman" w:cs="Times New Roman"/>
          <w:b/>
          <w:bCs/>
          <w:noProof/>
          <w:color w:val="1F497D" w:themeColor="text2"/>
          <w:sz w:val="96"/>
          <w:szCs w:val="96"/>
          <w:lang w:eastAsia="ru-RU"/>
        </w:rPr>
        <w:drawing>
          <wp:inline distT="0" distB="0" distL="0" distR="0">
            <wp:extent cx="4762500" cy="5991225"/>
            <wp:effectExtent l="57150" t="38100" r="38100" b="28575"/>
            <wp:docPr id="12" name="Рисунок 22" descr="ÐÐ°ÑÑÐ¸Ð½ÐºÐ¸ Ð¿Ð¾ Ð·Ð°Ð¿ÑÐ¾ÑÑ Ð¼ÐµÐ´Ð½ÑÐ¹ Ð²ÑÐ°Ð´Ð½Ð¸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ÐÐ°ÑÑÐ¸Ð½ÐºÐ¸ Ð¿Ð¾ Ð·Ð°Ð¿ÑÐ¾ÑÑ Ð¼ÐµÐ´Ð½ÑÐ¹ Ð²ÑÐ°Ð´Ð½Ð¸Ðº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12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9912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0E58" w:rsidRPr="00A3202F" w:rsidRDefault="00220E58" w:rsidP="00A3202F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1F497D" w:themeColor="text2"/>
          <w:sz w:val="96"/>
          <w:szCs w:val="96"/>
          <w:lang w:eastAsia="ru-RU"/>
        </w:rPr>
      </w:pPr>
    </w:p>
    <w:p w:rsidR="00A3202F" w:rsidRPr="00ED5488" w:rsidRDefault="00220E58" w:rsidP="00372C52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lastRenderedPageBreak/>
        <w:t xml:space="preserve"> </w:t>
      </w:r>
      <w:r w:rsidR="00E3760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«</w:t>
      </w:r>
      <w:r w:rsidR="00A3202F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Медный всадник</w:t>
      </w:r>
      <w:r w:rsidR="00E3760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»</w:t>
      </w:r>
      <w:r w:rsidR="00A3202F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в Санкт-Петербурге – самый известный памятник Петру I. Он расположен в открытом сквере на Сенатской площади и является уникальным произведением русской и мировой культуры. </w:t>
      </w:r>
      <w:r w:rsidR="00E3760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«</w:t>
      </w:r>
      <w:r w:rsidR="00A3202F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Медный всадник</w:t>
      </w:r>
      <w:r w:rsidR="00E3760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»</w:t>
      </w:r>
      <w:r w:rsidR="00A3202F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окружен  известными </w:t>
      </w:r>
      <w:hyperlink r:id="rId8" w:tgtFrame="_blank" w:history="1">
        <w:r w:rsidR="00A3202F" w:rsidRPr="00ED5488">
          <w:rPr>
            <w:rFonts w:ascii="Times New Roman" w:eastAsia="Times New Roman" w:hAnsi="Times New Roman" w:cs="Times New Roman"/>
            <w:color w:val="1F497D" w:themeColor="text2"/>
            <w:sz w:val="36"/>
            <w:szCs w:val="36"/>
            <w:lang w:eastAsia="ru-RU"/>
          </w:rPr>
          <w:t>достопримечательностями</w:t>
        </w:r>
      </w:hyperlink>
      <w:r w:rsidR="00A3202F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:  с запада расположены </w:t>
      </w:r>
      <w:hyperlink r:id="rId9" w:tgtFrame="_blank" w:history="1">
        <w:r w:rsidR="00A3202F" w:rsidRPr="00ED5488">
          <w:rPr>
            <w:rFonts w:ascii="Times New Roman" w:eastAsia="Times New Roman" w:hAnsi="Times New Roman" w:cs="Times New Roman"/>
            <w:color w:val="1F497D" w:themeColor="text2"/>
            <w:sz w:val="36"/>
            <w:szCs w:val="36"/>
            <w:lang w:eastAsia="ru-RU"/>
          </w:rPr>
          <w:t>здания Сената и Синода</w:t>
        </w:r>
      </w:hyperlink>
      <w:r w:rsidR="00A3202F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, с востока – </w:t>
      </w:r>
      <w:hyperlink r:id="rId10" w:tgtFrame="_blank" w:history="1">
        <w:r w:rsidR="00A3202F" w:rsidRPr="00ED5488">
          <w:rPr>
            <w:rFonts w:ascii="Times New Roman" w:eastAsia="Times New Roman" w:hAnsi="Times New Roman" w:cs="Times New Roman"/>
            <w:color w:val="1F497D" w:themeColor="text2"/>
            <w:sz w:val="36"/>
            <w:szCs w:val="36"/>
            <w:lang w:eastAsia="ru-RU"/>
          </w:rPr>
          <w:t>Адмиралтейство</w:t>
        </w:r>
      </w:hyperlink>
      <w:r w:rsidR="00A3202F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, с юга – </w:t>
      </w:r>
      <w:hyperlink r:id="rId11" w:tgtFrame="_blank" w:history="1">
        <w:r w:rsidR="00A3202F" w:rsidRPr="00ED5488">
          <w:rPr>
            <w:rFonts w:ascii="Times New Roman" w:eastAsia="Times New Roman" w:hAnsi="Times New Roman" w:cs="Times New Roman"/>
            <w:color w:val="1F497D" w:themeColor="text2"/>
            <w:sz w:val="36"/>
            <w:szCs w:val="36"/>
            <w:lang w:eastAsia="ru-RU"/>
          </w:rPr>
          <w:t>Исаакиевский собор</w:t>
        </w:r>
      </w:hyperlink>
      <w:r w:rsidR="00A3202F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.</w:t>
      </w:r>
    </w:p>
    <w:p w:rsidR="00A3202F" w:rsidRPr="00ED5488" w:rsidRDefault="00A3202F" w:rsidP="00C3549F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Инициатива создания памятника Петру I принадлежит </w:t>
      </w:r>
      <w:r w:rsidR="00E3760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  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Екатерине II. </w:t>
      </w:r>
      <w:r w:rsidR="00E03058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Скульптор </w:t>
      </w:r>
      <w:r w:rsidR="00372C52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Фальконе 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приехал в Россию с 17-летней помощницей </w:t>
      </w:r>
      <w:proofErr w:type="spell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Мари-Анн</w:t>
      </w:r>
      <w:proofErr w:type="spell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</w:t>
      </w:r>
      <w:proofErr w:type="spell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Колло</w:t>
      </w:r>
      <w:proofErr w:type="spell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.</w:t>
      </w:r>
    </w:p>
    <w:p w:rsidR="00316C9E" w:rsidRPr="00ED5488" w:rsidRDefault="00316C9E" w:rsidP="00C3549F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Мнения об облике будущей скульптуры были самые разные. Фальконе отверг традиционный облик монарха-победителя и отказался от изображения аллегорий. «Монумент мой будет прост. Там не будет ни Варварства, ни Любви народов, ни олицетворения Народа... Я ограничусь только статуей этого героя, которого я не трактую ни как великого полководца, ни как побе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softHyphen/>
        <w:t>дителя, хотя он, конечно, был и, тем и другим. Гораздо выше личность созидателя, законодателя, благодетеля своей страны, и вот ее-то и надо п</w:t>
      </w:r>
      <w:r w:rsidR="00CA64FD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оказать людям», - писал Фальконе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.</w:t>
      </w:r>
    </w:p>
    <w:p w:rsidR="00316C9E" w:rsidRPr="00ED5488" w:rsidRDefault="00316C9E" w:rsidP="00C3549F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Из императорских конюшен были взяты две лошади Орловской породы Каприз и Бриллиант. Фальконе делал зарисовки, глядя</w:t>
      </w:r>
      <w:r w:rsidR="00C3549F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,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как гвардейский офицер взлетал на лошади на помост и ставил ее на дыбы. Модель головы Петра I Фальконе переделывал несколько раз, но так и не добился одобрения Екатерины II и в результате голову </w:t>
      </w:r>
      <w:r w:rsidR="00372C52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«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Медного всадника</w:t>
      </w:r>
      <w:r w:rsidR="00372C52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»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успешно вылепила </w:t>
      </w:r>
      <w:proofErr w:type="spell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Мари-Анн</w:t>
      </w:r>
      <w:proofErr w:type="spell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</w:t>
      </w:r>
      <w:proofErr w:type="spell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Колло</w:t>
      </w:r>
      <w:proofErr w:type="spell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. Лицо Петра I получилось мужественным и волевым, с широко открытыми глазами и озаренным глубокой мыслью. </w:t>
      </w:r>
      <w:hyperlink r:id="rId12" w:tgtFrame="_blank" w:history="1">
        <w:r w:rsidRPr="00ED5488">
          <w:rPr>
            <w:rFonts w:ascii="Times New Roman" w:eastAsia="Times New Roman" w:hAnsi="Times New Roman" w:cs="Times New Roman"/>
            <w:color w:val="1F497D" w:themeColor="text2"/>
            <w:sz w:val="36"/>
            <w:szCs w:val="36"/>
            <w:lang w:eastAsia="ru-RU"/>
          </w:rPr>
          <w:t>Змею под ногами коня</w:t>
        </w:r>
      </w:hyperlink>
      <w:r w:rsidR="00372C52" w:rsidRPr="00ED5488">
        <w:rPr>
          <w:rFonts w:ascii="Times New Roman" w:hAnsi="Times New Roman" w:cs="Times New Roman"/>
          <w:color w:val="1F497D" w:themeColor="text2"/>
          <w:sz w:val="36"/>
          <w:szCs w:val="36"/>
        </w:rPr>
        <w:t xml:space="preserve"> 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выполнил русский скульптор Федор Гордеев.</w:t>
      </w:r>
      <w:r w:rsidRPr="00ED5488">
        <w:rPr>
          <w:rFonts w:ascii="Arial" w:eastAsia="Times New Roman" w:hAnsi="Arial" w:cs="Arial"/>
          <w:color w:val="1F497D" w:themeColor="text2"/>
          <w:sz w:val="21"/>
          <w:szCs w:val="21"/>
          <w:lang w:eastAsia="ru-RU"/>
        </w:rPr>
        <w:t> </w:t>
      </w:r>
    </w:p>
    <w:p w:rsidR="00316C9E" w:rsidRPr="00ED5488" w:rsidRDefault="00316C9E" w:rsidP="00572A0F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Скульптура была задумана колоссальных </w:t>
      </w:r>
      <w:proofErr w:type="gram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размеров</w:t>
      </w:r>
      <w:proofErr w:type="gram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и литейщики не брались за эту сложную работу. Иностранные мастера за литье требовали огромные деньги, а некоторые откровенно говорили, что отливка не удастся. Наконец, нашелся литейщик, пушечных дел мастер Емельян </w:t>
      </w:r>
      <w:proofErr w:type="spell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Хайлов</w:t>
      </w:r>
      <w:proofErr w:type="spell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, взявшийся за литье </w:t>
      </w:r>
      <w:r w:rsidR="00A8251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«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Медного 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lastRenderedPageBreak/>
        <w:t>всадника</w:t>
      </w:r>
      <w:r w:rsidR="00A8251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»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. Вместе с Фальконе они подбирали состав сплава и делали пробы. Сложность состояла в том, что скульптура имела три точки опоры и поэтому толщина стенок передней части статуи должна была быть небольшой – не более одного сантиметра.</w:t>
      </w:r>
    </w:p>
    <w:p w:rsidR="00316C9E" w:rsidRPr="00ED5488" w:rsidRDefault="00316C9E" w:rsidP="00572A0F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Во время первой отливки труба, по которой заливалась бронза, лопнула. В отчаянии Фальконе выбежал из мастерской, но мастер </w:t>
      </w:r>
      <w:proofErr w:type="spell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Хайлов</w:t>
      </w:r>
      <w:proofErr w:type="spell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не растерялся, снял свой армяк и намочил его водой, обмазал глиной и приложил как заплату к трубе. Рискуя своей жизнью, он предотвратил пожар, хотя сам получил ожоги рук и частично повредил зрение. Верхняя часть </w:t>
      </w:r>
      <w:r w:rsidR="00572A0F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«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Медного всадника</w:t>
      </w:r>
      <w:r w:rsidR="00572A0F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»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все равно была испорчена, ее пришлось срубить. Подготовка к новой отливке заняла еще три года, но на</w:t>
      </w:r>
      <w:r w:rsidR="00E92B29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этот раз она прошла удачно. В 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честь успешного завершения работы скульптор в одной из складок плаща Петра I оставил надпись «Лепил и отливал </w:t>
      </w:r>
      <w:proofErr w:type="spell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Этьен</w:t>
      </w:r>
      <w:proofErr w:type="spell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Фальконе парижанин 1788 года».</w:t>
      </w:r>
    </w:p>
    <w:p w:rsidR="00316C9E" w:rsidRPr="00ED5488" w:rsidRDefault="00316C9E" w:rsidP="00572A0F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Фальконе хотел установить памятник на постаменте в виде волны,  выточенном из естественного куска скалы. Найти нужную глыбу высотой в 11,2 метров было очень трудно и поэтому в газете «Санкт-Петербургские новости» было опубликовано обращение к частным лицам, желающим найти подходящий кусок скалы. И вскоре откликнулся крестьянин Семен Вишняков, давно приметивший подходящую глыбу около деревни </w:t>
      </w:r>
      <w:proofErr w:type="spell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Лахта</w:t>
      </w:r>
      <w:proofErr w:type="spell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и сообщивший об этом руководителю поисковых работ.</w:t>
      </w:r>
    </w:p>
    <w:p w:rsidR="00E92B29" w:rsidRPr="00ED5488" w:rsidRDefault="00A8251E" w:rsidP="00E92B29">
      <w:pPr>
        <w:shd w:val="clear" w:color="auto" w:fill="FFFFFF"/>
        <w:spacing w:after="165" w:line="240" w:lineRule="auto"/>
        <w:jc w:val="both"/>
        <w:rPr>
          <w:rFonts w:ascii="Arial" w:eastAsia="Times New Roman" w:hAnsi="Arial" w:cs="Arial"/>
          <w:color w:val="1F497D" w:themeColor="text2"/>
          <w:sz w:val="21"/>
          <w:szCs w:val="21"/>
          <w:lang w:eastAsia="ru-RU"/>
        </w:rPr>
      </w:pPr>
      <w:r w:rsidRPr="00ED5488">
        <w:rPr>
          <w:rFonts w:ascii="Times New Roman" w:eastAsia="Times New Roman" w:hAnsi="Times New Roman" w:cs="Times New Roman"/>
          <w:noProof/>
          <w:color w:val="1F497D" w:themeColor="text2"/>
          <w:sz w:val="36"/>
          <w:szCs w:val="36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603250</wp:posOffset>
            </wp:positionV>
            <wp:extent cx="3533775" cy="2105025"/>
            <wp:effectExtent l="57150" t="38100" r="47625" b="28575"/>
            <wp:wrapThrough wrapText="bothSides">
              <wp:wrapPolygon edited="0">
                <wp:start x="-349" y="-391"/>
                <wp:lineTo x="-349" y="21893"/>
                <wp:lineTo x="21891" y="21893"/>
                <wp:lineTo x="21891" y="-391"/>
                <wp:lineTo x="-349" y="-391"/>
              </wp:wrapPolygon>
            </wp:wrapThrough>
            <wp:docPr id="4" name="Рисунок 10" descr="https://upload.wikimedia.org/wikipedia/commons/thumb/2/29/Thunder_Stone.jpg/250px-Thunder_Stone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upload.wikimedia.org/wikipedia/commons/thumb/2/29/Thunder_Stone.jpg/250px-Thunder_Stone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1050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6C9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В изв</w:t>
      </w:r>
      <w:r w:rsidR="00E3760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лечении и транспортировке камня, весившего около 1600 тонн и названного </w:t>
      </w:r>
      <w:proofErr w:type="spellStart"/>
      <w:proofErr w:type="gramStart"/>
      <w:r w:rsidR="00E3760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Гром-камнем</w:t>
      </w:r>
      <w:proofErr w:type="spellEnd"/>
      <w:proofErr w:type="gramEnd"/>
      <w:r w:rsidR="00E3760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</w:t>
      </w:r>
      <w:r w:rsidR="00316C9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участвовали тысячи людей. </w:t>
      </w:r>
      <w:r w:rsidR="00E92B29" w:rsidRPr="00ED5488">
        <w:rPr>
          <w:rFonts w:ascii="Arial" w:eastAsia="Times New Roman" w:hAnsi="Arial" w:cs="Arial"/>
          <w:color w:val="1F497D" w:themeColor="text2"/>
          <w:sz w:val="21"/>
          <w:szCs w:val="21"/>
          <w:lang w:eastAsia="ru-RU"/>
        </w:rPr>
        <w:t> </w:t>
      </w:r>
    </w:p>
    <w:p w:rsidR="00316C9E" w:rsidRPr="00ED5488" w:rsidRDefault="00E92B29" w:rsidP="00E92B29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Работы по обтёске пьедестала проводились во время движения камня, до тех пор, пока посетившая </w:t>
      </w:r>
      <w:proofErr w:type="spell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Лахту</w:t>
      </w:r>
      <w:proofErr w:type="spell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Екатерина, желавшая посмотреть на перемещение камня, не запретила его 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lastRenderedPageBreak/>
        <w:t>дальнейшую обработку, желая, чтобы камень прибыл в Петербу</w:t>
      </w:r>
      <w:proofErr w:type="gram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рг в св</w:t>
      </w:r>
      <w:proofErr w:type="gram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оём «диком» виде без утраты объёма. Окончательный вид камень приобрёл уже на Сенатской площади, значительно утратив после обработки свои первоначальные размеры.</w:t>
      </w:r>
    </w:p>
    <w:p w:rsidR="00316C9E" w:rsidRPr="00ED5488" w:rsidRDefault="00316C9E" w:rsidP="00F1484B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В 1778 году отношения Фальконе с Екатериной</w:t>
      </w:r>
      <w:r w:rsidR="00F1484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II окончательно испортились. В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месте с </w:t>
      </w:r>
      <w:proofErr w:type="spell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Мари-Анн</w:t>
      </w:r>
      <w:proofErr w:type="spell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</w:t>
      </w:r>
      <w:proofErr w:type="spellStart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Колло</w:t>
      </w:r>
      <w:proofErr w:type="spellEnd"/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он был вынужден уехать в </w:t>
      </w:r>
      <w:hyperlink r:id="rId15" w:tgtFrame="_blank" w:history="1">
        <w:r w:rsidRPr="00ED5488">
          <w:rPr>
            <w:rFonts w:ascii="Times New Roman" w:eastAsia="Times New Roman" w:hAnsi="Times New Roman" w:cs="Times New Roman"/>
            <w:color w:val="1F497D" w:themeColor="text2"/>
            <w:sz w:val="36"/>
            <w:szCs w:val="36"/>
            <w:lang w:eastAsia="ru-RU"/>
          </w:rPr>
          <w:t>Париж</w:t>
        </w:r>
      </w:hyperlink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.</w:t>
      </w:r>
    </w:p>
    <w:p w:rsidR="00E03058" w:rsidRPr="00ED5488" w:rsidRDefault="00316C9E" w:rsidP="00E03058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Установкой </w:t>
      </w:r>
      <w:r w:rsidR="00F1484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«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Медного всадника</w:t>
      </w:r>
      <w:r w:rsidR="00F1484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»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руководил Федор Гордеев</w:t>
      </w:r>
      <w:r w:rsidR="00F1484B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. </w:t>
      </w:r>
      <w:r w:rsidR="00E03058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  Мы видим императора в простой одежде, а вместо богатого седла - звериную шкуру. О победителе и полководце нам говорит только венчающий голову венок из лавра и меч у пояса. Расположение монумента на вершине скалы указывает о преодоленных Петром трудностях, а змея является символом злых сил. Памятник уникален тем, что имеет только три точки опоры. На постаменте выполнена надпись «ПЕТРУ </w:t>
      </w:r>
      <w:proofErr w:type="spellStart"/>
      <w:r w:rsidR="00E03058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перьвому</w:t>
      </w:r>
      <w:proofErr w:type="spellEnd"/>
      <w:r w:rsidR="00E03058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ЕКАТЕРИНА вторая </w:t>
      </w:r>
      <w:proofErr w:type="gramStart"/>
      <w:r w:rsidR="00E03058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л</w:t>
      </w:r>
      <w:proofErr w:type="gramEnd"/>
      <w:r w:rsidR="00E03058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ѣта 1782», а на другой стороне тот же текст указан на латинском языке. Вес Медного всадника – восемь тонн, а высота – пять метров.</w:t>
      </w:r>
    </w:p>
    <w:p w:rsidR="00316C9E" w:rsidRPr="00ED5488" w:rsidRDefault="00F1484B" w:rsidP="00F1484B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</w:pP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На </w:t>
      </w:r>
      <w:r w:rsidR="00316C9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торже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ственное открытие монумента, </w:t>
      </w:r>
      <w:r w:rsidR="00316C9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его создатель так и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не был приглашен</w:t>
      </w:r>
      <w:r w:rsidR="00316C9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. Военным парадом на торжестве руководил князь Александр Голицын, а Екатерина II прибыла по </w:t>
      </w:r>
      <w:hyperlink r:id="rId16" w:tgtFrame="_blank" w:history="1">
        <w:r w:rsidR="00316C9E" w:rsidRPr="00ED5488">
          <w:rPr>
            <w:rFonts w:ascii="Times New Roman" w:eastAsia="Times New Roman" w:hAnsi="Times New Roman" w:cs="Times New Roman"/>
            <w:color w:val="1F497D" w:themeColor="text2"/>
            <w:sz w:val="36"/>
            <w:szCs w:val="36"/>
            <w:lang w:eastAsia="ru-RU"/>
          </w:rPr>
          <w:t>Неве</w:t>
        </w:r>
      </w:hyperlink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</w:t>
      </w:r>
      <w:r w:rsidR="00316C9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в шлюпке и поднялась </w:t>
      </w:r>
      <w:r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на балкон здания Сената и </w:t>
      </w:r>
      <w:r w:rsidR="00316C9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дала знак открыть памятник. Под барабанную дробь полотняная ограда с монумента </w:t>
      </w:r>
      <w:proofErr w:type="gramStart"/>
      <w:r w:rsidR="00316C9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упала</w:t>
      </w:r>
      <w:proofErr w:type="gramEnd"/>
      <w:r w:rsidR="00316C9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 xml:space="preserve"> и полки гвардейцев прошли по набережной </w:t>
      </w:r>
      <w:hyperlink r:id="rId17" w:tgtFrame="_blank" w:history="1">
        <w:r w:rsidR="00316C9E" w:rsidRPr="00ED5488">
          <w:rPr>
            <w:rFonts w:ascii="Times New Roman" w:eastAsia="Times New Roman" w:hAnsi="Times New Roman" w:cs="Times New Roman"/>
            <w:color w:val="1F497D" w:themeColor="text2"/>
            <w:sz w:val="36"/>
            <w:szCs w:val="36"/>
            <w:lang w:eastAsia="ru-RU"/>
          </w:rPr>
          <w:t>Невы</w:t>
        </w:r>
      </w:hyperlink>
      <w:r w:rsidR="00316C9E" w:rsidRPr="00ED5488">
        <w:rPr>
          <w:rFonts w:ascii="Times New Roman" w:eastAsia="Times New Roman" w:hAnsi="Times New Roman" w:cs="Times New Roman"/>
          <w:color w:val="1F497D" w:themeColor="text2"/>
          <w:sz w:val="36"/>
          <w:szCs w:val="36"/>
          <w:lang w:eastAsia="ru-RU"/>
        </w:rPr>
        <w:t>.</w:t>
      </w:r>
    </w:p>
    <w:p w:rsidR="00220E58" w:rsidRPr="00ED5488" w:rsidRDefault="00A8251E" w:rsidP="00A3202F">
      <w:pPr>
        <w:rPr>
          <w:color w:val="1F497D" w:themeColor="text2"/>
        </w:rPr>
      </w:pPr>
      <w:r w:rsidRPr="00ED5488">
        <w:rPr>
          <w:noProof/>
          <w:color w:val="1F497D" w:themeColor="text2"/>
          <w:lang w:eastAsia="ru-RU"/>
        </w:rPr>
        <w:drawing>
          <wp:inline distT="0" distB="0" distL="0" distR="0">
            <wp:extent cx="3077528" cy="2367329"/>
            <wp:effectExtent l="57150" t="38100" r="46672" b="13921"/>
            <wp:docPr id="5" name="Рисунок 1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528" cy="2367329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D5488">
        <w:rPr>
          <w:color w:val="1F497D" w:themeColor="text2"/>
        </w:rPr>
        <w:t xml:space="preserve">  </w:t>
      </w:r>
      <w:r w:rsidRPr="00ED5488">
        <w:rPr>
          <w:noProof/>
          <w:color w:val="1F497D" w:themeColor="text2"/>
          <w:lang w:eastAsia="ru-RU"/>
        </w:rPr>
        <w:drawing>
          <wp:inline distT="0" distB="0" distL="0" distR="0">
            <wp:extent cx="3102610" cy="2024173"/>
            <wp:effectExtent l="57150" t="38100" r="40640" b="14177"/>
            <wp:docPr id="6" name="Рисунок 4" descr="ÐÐ°ÑÑÐ¸Ð½ÐºÐ¸ Ð¿Ð¾ Ð·Ð°Ð¿ÑÐ¾ÑÑ Ð¼ÐµÐ´Ð½ÑÐ¹ Ð²ÑÐ°Ð´Ð½Ð¸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Ð°ÑÑÐ¸Ð½ÐºÐ¸ Ð¿Ð¾ Ð·Ð°Ð¿ÑÐ¾ÑÑ Ð¼ÐµÐ´Ð½ÑÐ¹ Ð²ÑÐ°Ð´Ð½Ð¸Ðº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645" cy="2024848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0E58" w:rsidRPr="00ED5488" w:rsidRDefault="00220E58" w:rsidP="00A3202F">
      <w:pPr>
        <w:rPr>
          <w:color w:val="1F497D" w:themeColor="text2"/>
        </w:rPr>
        <w:sectPr w:rsidR="00220E58" w:rsidRPr="00ED5488" w:rsidSect="000B2117">
          <w:pgSz w:w="11906" w:h="16838"/>
          <w:pgMar w:top="851" w:right="851" w:bottom="851" w:left="851" w:header="708" w:footer="708" w:gutter="0"/>
          <w:pgBorders w:offsetFrom="page">
            <w:top w:val="triple" w:sz="12" w:space="24" w:color="1F497D" w:themeColor="text2"/>
            <w:left w:val="triple" w:sz="12" w:space="24" w:color="1F497D" w:themeColor="text2"/>
            <w:bottom w:val="triple" w:sz="12" w:space="24" w:color="1F497D" w:themeColor="text2"/>
            <w:right w:val="triple" w:sz="12" w:space="24" w:color="1F497D" w:themeColor="text2"/>
          </w:pgBorders>
          <w:cols w:space="708"/>
          <w:docGrid w:linePitch="360"/>
        </w:sectPr>
      </w:pPr>
    </w:p>
    <w:p w:rsidR="003814A6" w:rsidRDefault="00220E58" w:rsidP="00220E58">
      <w:pPr>
        <w:jc w:val="center"/>
      </w:pPr>
      <w:r w:rsidRPr="00220E58">
        <w:rPr>
          <w:noProof/>
          <w:lang w:eastAsia="ru-RU"/>
        </w:rPr>
        <w:lastRenderedPageBreak/>
        <w:drawing>
          <wp:inline distT="0" distB="0" distL="0" distR="0">
            <wp:extent cx="9660767" cy="6438900"/>
            <wp:effectExtent l="19050" t="0" r="0" b="0"/>
            <wp:docPr id="14" name="Рисунок 7" descr="ÐÐ°ÑÑÐ¸Ð½ÐºÐ¸ Ð¿Ð¾ Ð·Ð°Ð¿ÑÐ¾ÑÑ Ð¼ÐµÐ´Ð½ÑÐ¹ Ð²ÑÐ°Ð´Ð½Ð¸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¼ÐµÐ´Ð½ÑÐ¹ Ð²ÑÐ°Ð´Ð½Ð¸Ðº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9248" cy="6444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0E58" w:rsidRDefault="00220E58" w:rsidP="00220E58">
      <w:pPr>
        <w:jc w:val="center"/>
      </w:pPr>
      <w:r w:rsidRPr="00220E58">
        <w:rPr>
          <w:noProof/>
          <w:lang w:eastAsia="ru-RU"/>
        </w:rPr>
        <w:lastRenderedPageBreak/>
        <w:drawing>
          <wp:inline distT="0" distB="0" distL="0" distR="0">
            <wp:extent cx="9505950" cy="6496050"/>
            <wp:effectExtent l="19050" t="0" r="0" b="0"/>
            <wp:docPr id="17" name="Рисунок 19" descr="ÐÐ°ÑÑÐ¸Ð½ÐºÐ¸ Ð¿Ð¾ Ð·Ð°Ð¿ÑÐ¾ÑÑ Ð¼ÐµÐ´Ð½ÑÐ¹ Ð²ÑÐ°Ð´Ð½Ð¸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ÐÐ°ÑÑÐ¸Ð½ÐºÐ¸ Ð¿Ð¾ Ð·Ð°Ð¿ÑÐ¾ÑÑ Ð¼ÐµÐ´Ð½ÑÐ¹ Ð²ÑÐ°Ð´Ð½Ð¸Ðº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0716" cy="6499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14A6" w:rsidRDefault="003814A6" w:rsidP="00A3202F">
      <w:r w:rsidRPr="003814A6">
        <w:rPr>
          <w:noProof/>
          <w:lang w:eastAsia="ru-RU"/>
        </w:rPr>
        <w:lastRenderedPageBreak/>
        <w:drawing>
          <wp:inline distT="0" distB="0" distL="0" distR="0">
            <wp:extent cx="9427210" cy="6200775"/>
            <wp:effectExtent l="57150" t="38100" r="40640" b="28575"/>
            <wp:docPr id="11" name="Рисунок 7" descr="http://images.vfl.ru/ii/1554302675/2269117f/26041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ages.vfl.ru/ii/1554302675/2269117f/2604110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7008" cy="6200642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659497" cy="6419850"/>
            <wp:effectExtent l="19050" t="0" r="0" b="0"/>
            <wp:docPr id="16" name="Рисунок 16" descr="ÐÐ°ÑÑÐ¸Ð½ÐºÐ¸ Ð¿Ð¾ Ð·Ð°Ð¿ÑÐ¾ÑÑ Ð¼ÐµÐ´Ð½ÑÐ¹ Ð²ÑÐ°Ð´Ð½Ð¸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ÐÐ°ÑÑÐ¸Ð½ÐºÐ¸ Ð¿Ð¾ Ð·Ð°Ð¿ÑÐ¾ÑÑ Ð¼ÐµÐ´Ð½ÑÐ¹ Ð²ÑÐ°Ð´Ð½Ð¸Ðº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3866" cy="6422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814A6" w:rsidSect="000B2117">
      <w:pgSz w:w="16838" w:h="11906" w:orient="landscape"/>
      <w:pgMar w:top="851" w:right="851" w:bottom="851" w:left="851" w:header="709" w:footer="709" w:gutter="0"/>
      <w:pgBorders w:offsetFrom="page">
        <w:top w:val="triple" w:sz="12" w:space="24" w:color="1F497D" w:themeColor="text2"/>
        <w:left w:val="triple" w:sz="12" w:space="24" w:color="1F497D" w:themeColor="text2"/>
        <w:bottom w:val="triple" w:sz="12" w:space="24" w:color="1F497D" w:themeColor="text2"/>
        <w:right w:val="triple" w:sz="12" w:space="24" w:color="1F497D" w:themeColor="text2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317B" w:rsidRDefault="00D9317B" w:rsidP="00220E58">
      <w:pPr>
        <w:spacing w:after="0" w:line="240" w:lineRule="auto"/>
      </w:pPr>
      <w:r>
        <w:separator/>
      </w:r>
    </w:p>
  </w:endnote>
  <w:endnote w:type="continuationSeparator" w:id="0">
    <w:p w:rsidR="00D9317B" w:rsidRDefault="00D9317B" w:rsidP="00220E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317B" w:rsidRDefault="00D9317B" w:rsidP="00220E58">
      <w:pPr>
        <w:spacing w:after="0" w:line="240" w:lineRule="auto"/>
      </w:pPr>
      <w:r>
        <w:separator/>
      </w:r>
    </w:p>
  </w:footnote>
  <w:footnote w:type="continuationSeparator" w:id="0">
    <w:p w:rsidR="00D9317B" w:rsidRDefault="00D9317B" w:rsidP="00220E5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3202F"/>
    <w:rsid w:val="00005713"/>
    <w:rsid w:val="0003367D"/>
    <w:rsid w:val="000B2117"/>
    <w:rsid w:val="00220E58"/>
    <w:rsid w:val="002E7B6E"/>
    <w:rsid w:val="00316C9E"/>
    <w:rsid w:val="00331617"/>
    <w:rsid w:val="00372C52"/>
    <w:rsid w:val="003814A6"/>
    <w:rsid w:val="004F4DDB"/>
    <w:rsid w:val="00561E5A"/>
    <w:rsid w:val="00572A0F"/>
    <w:rsid w:val="006404A0"/>
    <w:rsid w:val="006A25B7"/>
    <w:rsid w:val="006A4AD8"/>
    <w:rsid w:val="006B3FDD"/>
    <w:rsid w:val="007E51DB"/>
    <w:rsid w:val="00810065"/>
    <w:rsid w:val="008A53E9"/>
    <w:rsid w:val="008B0457"/>
    <w:rsid w:val="00A3202F"/>
    <w:rsid w:val="00A8251E"/>
    <w:rsid w:val="00C3549F"/>
    <w:rsid w:val="00CA64FD"/>
    <w:rsid w:val="00D9317B"/>
    <w:rsid w:val="00DF6B00"/>
    <w:rsid w:val="00E03058"/>
    <w:rsid w:val="00E147D3"/>
    <w:rsid w:val="00E3760B"/>
    <w:rsid w:val="00E73303"/>
    <w:rsid w:val="00E92B29"/>
    <w:rsid w:val="00ED1B4E"/>
    <w:rsid w:val="00ED5488"/>
    <w:rsid w:val="00F1484B"/>
    <w:rsid w:val="00F91DCC"/>
    <w:rsid w:val="00FB3E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0065"/>
  </w:style>
  <w:style w:type="paragraph" w:styleId="2">
    <w:name w:val="heading 2"/>
    <w:basedOn w:val="a"/>
    <w:link w:val="20"/>
    <w:uiPriority w:val="9"/>
    <w:qFormat/>
    <w:rsid w:val="00A3202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3202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Hyperlink"/>
    <w:basedOn w:val="a0"/>
    <w:uiPriority w:val="99"/>
    <w:semiHidden/>
    <w:unhideWhenUsed/>
    <w:rsid w:val="00A3202F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320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202F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A320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m1">
    <w:name w:val="dim1"/>
    <w:basedOn w:val="a"/>
    <w:rsid w:val="00A320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220E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220E58"/>
  </w:style>
  <w:style w:type="paragraph" w:styleId="a9">
    <w:name w:val="footer"/>
    <w:basedOn w:val="a"/>
    <w:link w:val="aa"/>
    <w:uiPriority w:val="99"/>
    <w:semiHidden/>
    <w:unhideWhenUsed/>
    <w:rsid w:val="00220E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220E5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837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902485">
          <w:marLeft w:val="0"/>
          <w:marRight w:val="336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5736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08765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964090">
          <w:marLeft w:val="0"/>
          <w:marRight w:val="23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75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532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535400">
          <w:marLeft w:val="0"/>
          <w:marRight w:val="23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116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6618196">
          <w:marLeft w:val="0"/>
          <w:marRight w:val="23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543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399343">
          <w:marLeft w:val="0"/>
          <w:marRight w:val="23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23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pb-guide.ru/" TargetMode="External"/><Relationship Id="rId13" Type="http://schemas.openxmlformats.org/officeDocument/2006/relationships/hyperlink" Target="https://commons.wikimedia.org/wiki/File:Thunder_Stone.jpg?uselang=ru" TargetMode="External"/><Relationship Id="rId18" Type="http://schemas.openxmlformats.org/officeDocument/2006/relationships/image" Target="media/image3.jpeg"/><Relationship Id="rId3" Type="http://schemas.openxmlformats.org/officeDocument/2006/relationships/webSettings" Target="webSettings.xml"/><Relationship Id="rId21" Type="http://schemas.openxmlformats.org/officeDocument/2006/relationships/image" Target="media/image6.jpeg"/><Relationship Id="rId7" Type="http://schemas.openxmlformats.org/officeDocument/2006/relationships/image" Target="media/image1.jpeg"/><Relationship Id="rId12" Type="http://schemas.openxmlformats.org/officeDocument/2006/relationships/hyperlink" Target="https://www.spb-guide.ru/foto_116755.htm" TargetMode="External"/><Relationship Id="rId17" Type="http://schemas.openxmlformats.org/officeDocument/2006/relationships/hyperlink" Target="https://www.spb-guide.ru/page_485.htm" TargetMode="Externa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s://www.spb-guide.ru/page_485.htm" TargetMode="External"/><Relationship Id="rId20" Type="http://schemas.openxmlformats.org/officeDocument/2006/relationships/image" Target="media/image5.jpeg"/><Relationship Id="rId1" Type="http://schemas.openxmlformats.org/officeDocument/2006/relationships/styles" Target="styles.xml"/><Relationship Id="rId6" Type="http://schemas.openxmlformats.org/officeDocument/2006/relationships/hyperlink" Target="https://pantv.livejournal.com/279108.html" TargetMode="External"/><Relationship Id="rId11" Type="http://schemas.openxmlformats.org/officeDocument/2006/relationships/hyperlink" Target="https://www.spb-guide.ru/page_5480.htm" TargetMode="External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hyperlink" Target="https://tripguide.ru/paris.htm" TargetMode="External"/><Relationship Id="rId23" Type="http://schemas.openxmlformats.org/officeDocument/2006/relationships/image" Target="media/image8.jpeg"/><Relationship Id="rId10" Type="http://schemas.openxmlformats.org/officeDocument/2006/relationships/hyperlink" Target="https://www.spb-guide.ru/page_465.htm" TargetMode="External"/><Relationship Id="rId19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hyperlink" Target="https://www.spb-guide.ru/foto_3797.htm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8</Pages>
  <Words>806</Words>
  <Characters>4600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5396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10</cp:revision>
  <dcterms:created xsi:type="dcterms:W3CDTF">2019-06-16T14:59:00Z</dcterms:created>
  <dcterms:modified xsi:type="dcterms:W3CDTF">2019-10-09T05:15:00Z</dcterms:modified>
</cp:coreProperties>
</file>